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11552535"/>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Муниципальное бюджетное общеобразовательное учреждение "Мансуровская средняя общеобразовательная школа"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10162" w:type="dxa"/>
        <w:jc w:val="left"/>
        <w:tblInd w:w="273" w:type="dxa"/>
        <w:tblLayout w:type="fixed"/>
        <w:tblCellMar>
          <w:top w:w="0" w:type="dxa"/>
          <w:left w:w="108" w:type="dxa"/>
          <w:bottom w:w="0" w:type="dxa"/>
          <w:right w:w="108" w:type="dxa"/>
        </w:tblCellMar>
        <w:tblLook w:val="04a0"/>
      </w:tblPr>
      <w:tblGrid>
        <w:gridCol w:w="5156"/>
        <w:gridCol w:w="5005"/>
      </w:tblGrid>
      <w:tr>
        <w:trPr/>
        <w:tc>
          <w:tcPr>
            <w:tcW w:w="5156"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 Гайнуллина Р.И.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«1</w:t>
            </w:r>
            <w:r>
              <w:rPr>
                <w:rFonts w:eastAsia="Times New Roman" w:ascii="Times New Roman" w:hAnsi="Times New Roman"/>
                <w:color w:val="000000"/>
                <w:sz w:val="24"/>
                <w:szCs w:val="24"/>
                <w:lang w:val="ru-RU"/>
              </w:rPr>
              <w:t>5</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500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 Алдиярова Д.Б.</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w:t>
            </w:r>
            <w:r>
              <w:rPr>
                <w:rFonts w:eastAsia="Times New Roman" w:ascii="Times New Roman" w:hAnsi="Times New Roman"/>
                <w:color w:val="000000"/>
                <w:sz w:val="24"/>
                <w:szCs w:val="24"/>
                <w:u w:val="single"/>
                <w:lang w:val="ru-RU"/>
              </w:rPr>
              <w:t>___</w:t>
            </w:r>
            <w:r>
              <w:rPr>
                <w:rFonts w:eastAsia="Times New Roman" w:ascii="Times New Roman" w:hAnsi="Times New Roman"/>
                <w:color w:val="000000"/>
                <w:sz w:val="24"/>
                <w:szCs w:val="24"/>
                <w:u w:val="single"/>
                <w:lang w:val="ru-RU"/>
              </w:rPr>
              <w:t>10</w:t>
            </w:r>
            <w:r>
              <w:rPr>
                <w:rFonts w:eastAsia="Times New Roman" w:ascii="Times New Roman" w:hAnsi="Times New Roman"/>
                <w:color w:val="000000"/>
                <w:sz w:val="24"/>
                <w:szCs w:val="24"/>
                <w:u w:val="single"/>
                <w:lang w:val="ru-RU"/>
              </w:rPr>
              <w:t>___</w:t>
            </w:r>
            <w:r>
              <w:rPr>
                <w:rFonts w:eastAsia="Times New Roman" w:ascii="Times New Roman" w:hAnsi="Times New Roman"/>
                <w:color w:val="000000"/>
                <w:sz w:val="24"/>
                <w:szCs w:val="24"/>
                <w:lang w:val="ru-RU"/>
              </w:rPr>
              <w:t xml:space="preserve"> от «1</w:t>
            </w:r>
            <w:r>
              <w:rPr>
                <w:rFonts w:eastAsia="Times New Roman" w:ascii="Times New Roman" w:hAnsi="Times New Roman"/>
                <w:color w:val="000000"/>
                <w:sz w:val="24"/>
                <w:szCs w:val="24"/>
                <w:lang w:val="ru-RU"/>
              </w:rPr>
              <w:t>5</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1599200)</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«Химия. Базовый уровень»</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8 </w:t>
      </w:r>
      <w:r>
        <w:rPr>
          <w:color w:val="000000"/>
          <w:sz w:val="28"/>
          <w:lang w:val="ru-RU"/>
        </w:rPr>
        <w:t xml:space="preserve">– </w:t>
      </w:r>
      <w:r>
        <w:rPr>
          <w:rFonts w:ascii="Times New Roman" w:hAnsi="Times New Roman"/>
          <w:color w:val="000000"/>
          <w:sz w:val="28"/>
          <w:lang w:val="ru-RU"/>
        </w:rPr>
        <w:t xml:space="preserve">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pStyle w:val="Normal"/>
        <w:spacing w:before="0" w:after="0"/>
        <w:ind w:left="120" w:hanging="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lang w:val="ru-RU"/>
        </w:rPr>
      </w:pPr>
      <w:bookmarkStart w:id="1" w:name="5ce1acce-c3fd-49bf-9494-1e3d1db3054e"/>
      <w:r>
        <w:rPr>
          <w:rFonts w:ascii="Times New Roman" w:hAnsi="Times New Roman"/>
          <w:b/>
          <w:color w:val="000000"/>
          <w:sz w:val="28"/>
          <w:lang w:val="ru-RU"/>
        </w:rPr>
        <w:t>с. Мансурово</w:t>
      </w:r>
      <w:bookmarkEnd w:id="1"/>
      <w:r>
        <w:rPr>
          <w:rFonts w:ascii="Times New Roman" w:hAnsi="Times New Roman"/>
          <w:b/>
          <w:color w:val="000000"/>
          <w:sz w:val="28"/>
          <w:lang w:val="ru-RU"/>
        </w:rPr>
        <w:t xml:space="preserve"> </w:t>
      </w:r>
      <w:bookmarkStart w:id="2" w:name="f687a116-da41-41a9-8c31-63d3ecc684a2"/>
      <w:r>
        <w:rPr>
          <w:rFonts w:ascii="Times New Roman" w:hAnsi="Times New Roman"/>
          <w:b/>
          <w:color w:val="000000"/>
          <w:sz w:val="28"/>
          <w:lang w:val="ru-RU"/>
        </w:rPr>
        <w:t>202</w:t>
      </w:r>
      <w:bookmarkEnd w:id="2"/>
      <w:r>
        <w:rPr>
          <w:rFonts w:ascii="Times New Roman" w:hAnsi="Times New Roman"/>
          <w:b/>
          <w:color w:val="000000"/>
          <w:sz w:val="28"/>
          <w:lang w:val="ru-RU"/>
        </w:rPr>
        <w:t>4</w:t>
      </w:r>
    </w:p>
    <w:p>
      <w:pPr>
        <w:pStyle w:val="Normal"/>
        <w:spacing w:lineRule="auto" w:line="264" w:before="0" w:after="0"/>
        <w:ind w:left="120" w:hanging="0"/>
        <w:jc w:val="both"/>
        <w:rPr>
          <w:lang w:val="ru-RU"/>
        </w:rPr>
      </w:pPr>
      <w:bookmarkStart w:id="3" w:name="block-11552535"/>
      <w:bookmarkStart w:id="4" w:name="block-11552537"/>
      <w:bookmarkEnd w:id="3"/>
      <w:bookmarkEnd w:id="4"/>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8 КЛАСС</w:t>
      </w:r>
    </w:p>
    <w:p>
      <w:pPr>
        <w:pStyle w:val="Normal"/>
        <w:spacing w:lineRule="auto" w:line="264" w:before="0" w:after="0"/>
        <w:ind w:firstLine="600"/>
        <w:jc w:val="both"/>
        <w:rPr>
          <w:lang w:val="ru-RU"/>
        </w:rPr>
      </w:pPr>
      <w:r>
        <w:rPr>
          <w:rFonts w:ascii="Times New Roman" w:hAnsi="Times New Roman"/>
          <w:b/>
          <w:color w:val="000000"/>
          <w:sz w:val="28"/>
          <w:lang w:val="ru-RU"/>
        </w:rPr>
        <w:t>Первоначальные химические понятия</w:t>
      </w:r>
    </w:p>
    <w:p>
      <w:pPr>
        <w:pStyle w:val="Normal"/>
        <w:spacing w:lineRule="auto" w:line="264" w:before="0" w:after="0"/>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auto" w:line="264" w:before="0" w:after="0"/>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auto" w:line="264" w:before="0" w:after="0"/>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64" w:before="0" w:after="0"/>
        <w:ind w:firstLine="600"/>
        <w:jc w:val="both"/>
        <w:rPr>
          <w:lang w:val="ru-RU"/>
        </w:rPr>
      </w:pPr>
      <w:r>
        <w:rPr>
          <w:rFonts w:ascii="Times New Roman" w:hAnsi="Times New Roman"/>
          <w:b/>
          <w:color w:val="000000"/>
          <w:sz w:val="28"/>
          <w:lang w:val="ru-RU"/>
        </w:rPr>
        <w:t>Важнейшие представители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auto" w:line="264" w:before="0" w:after="0"/>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auto" w:line="264" w:before="0" w:after="0"/>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auto" w:line="264" w:before="0" w:after="0"/>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pPr>
        <w:pStyle w:val="Normal"/>
        <w:spacing w:lineRule="auto" w:line="264" w:before="0" w:after="0"/>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auto" w:line="264" w:before="0" w:after="0"/>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auto" w:line="264" w:before="0" w:after="0"/>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auto" w:line="264" w:before="0" w:after="0"/>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pPr>
        <w:pStyle w:val="Normal"/>
        <w:spacing w:lineRule="auto" w:line="264" w:before="0" w:after="0"/>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auto" w:line="264" w:before="0" w:after="0"/>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auto" w:line="264" w:before="0" w:after="0"/>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auto" w:line="264" w:before="0" w:after="0"/>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auto" w:line="264" w:before="0" w:after="0"/>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pPr>
        <w:pStyle w:val="Normal"/>
        <w:spacing w:lineRule="auto" w:line="264" w:before="0" w:after="0"/>
        <w:ind w:firstLine="600"/>
        <w:jc w:val="both"/>
        <w:rPr>
          <w:lang w:val="ru-RU"/>
        </w:rPr>
      </w:pPr>
      <w:r>
        <w:rPr>
          <w:rFonts w:ascii="Times New Roman" w:hAnsi="Times New Roman"/>
          <w:color w:val="000000"/>
          <w:sz w:val="28"/>
          <w:lang w:val="ru-RU"/>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w:t>
      </w:r>
    </w:p>
    <w:p>
      <w:p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firstLine="60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Вещество и химическая реакция</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auto" w:line="264" w:before="0" w:after="0"/>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64" w:before="0" w:after="0"/>
        <w:ind w:firstLine="600"/>
        <w:jc w:val="both"/>
        <w:rPr>
          <w:lang w:val="ru-RU"/>
        </w:rPr>
      </w:pPr>
      <w:r>
        <w:rPr>
          <w:rFonts w:ascii="Times New Roman" w:hAnsi="Times New Roman"/>
          <w:b/>
          <w:color w:val="000000"/>
          <w:sz w:val="28"/>
          <w:lang w:val="ru-RU"/>
        </w:rPr>
        <w:t>Неметаллы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auto" w:line="264" w:before="0" w:after="0"/>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auto" w:line="264" w:before="0" w:after="0"/>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auto" w:line="264" w:before="0" w:after="0"/>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auto" w:line="264" w:before="0" w:after="0"/>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Химия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993" w:right="850" w:gutter="0" w:header="0" w:top="709" w:footer="0" w:bottom="851"/>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left="120" w:hanging="0"/>
        <w:jc w:val="both"/>
        <w:rPr>
          <w:lang w:val="ru-RU"/>
        </w:rPr>
      </w:pPr>
      <w:bookmarkStart w:id="5" w:name="block-11552537"/>
      <w:bookmarkStart w:id="6" w:name="block-11552539"/>
      <w:bookmarkEnd w:id="5"/>
      <w:bookmarkEnd w:id="6"/>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auto" w:line="264" w:before="0" w:after="0"/>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auto" w:line="264" w:before="0" w:after="0"/>
        <w:ind w:firstLine="600"/>
        <w:jc w:val="both"/>
        <w:rPr>
          <w:lang w:val="ru-RU"/>
        </w:rPr>
      </w:pPr>
      <w:bookmarkStart w:id="7" w:name="_Toc138318759"/>
      <w:bookmarkEnd w:id="7"/>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auto" w:line="264" w:before="0" w:after="0"/>
        <w:ind w:firstLine="60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auto" w:line="264" w:before="0" w:after="0"/>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4720971"/>
      <w:bookmarkStart w:id="9" w:name="_Toc138318760"/>
      <w:bookmarkEnd w:id="8"/>
      <w:bookmarkEnd w:id="9"/>
    </w:p>
    <w:p>
      <w:pPr>
        <w:pStyle w:val="Normal"/>
        <w:spacing w:lineRule="auto" w:line="264" w:before="0" w:after="0"/>
        <w:ind w:firstLine="60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auto" w:line="264" w:before="0" w:after="0"/>
        <w:ind w:left="567" w:hanging="360"/>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auto" w:line="264" w:before="0" w:after="0"/>
        <w:ind w:left="567"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auto" w:line="264" w:before="0" w:after="0"/>
        <w:ind w:left="567" w:hanging="360"/>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auto" w:line="264" w:before="0" w:after="0"/>
        <w:ind w:left="567" w:hanging="36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auto" w:line="264" w:before="0" w:after="0"/>
        <w:ind w:left="567" w:hanging="36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auto" w:line="264" w:before="0" w:after="0"/>
        <w:ind w:left="567" w:hanging="360"/>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auto" w:line="264" w:before="0" w:after="0"/>
        <w:ind w:left="567" w:hanging="360"/>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993" w:right="850" w:gutter="0" w:header="0" w:top="709" w:footer="0" w:bottom="709"/>
          <w:pgNumType w:fmt="decimal"/>
          <w:formProt w:val="false"/>
          <w:textDirection w:val="lrTb"/>
          <w:docGrid w:type="default" w:linePitch="100" w:charSpace="4096"/>
        </w:sect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before="0" w:after="0"/>
        <w:ind w:left="120" w:hanging="0"/>
        <w:rPr/>
      </w:pPr>
      <w:bookmarkStart w:id="10" w:name="block-11552539"/>
      <w:bookmarkStart w:id="11" w:name="block-11552534"/>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780" w:type="dxa"/>
        <w:jc w:val="left"/>
        <w:tblInd w:w="-219" w:type="dxa"/>
        <w:tblLayout w:type="fixed"/>
        <w:tblCellMar>
          <w:top w:w="50" w:type="dxa"/>
          <w:left w:w="100" w:type="dxa"/>
          <w:bottom w:w="0" w:type="dxa"/>
          <w:right w:w="108" w:type="dxa"/>
        </w:tblCellMar>
        <w:tblLook w:val="04a0"/>
      </w:tblPr>
      <w:tblGrid>
        <w:gridCol w:w="904"/>
        <w:gridCol w:w="3775"/>
        <w:gridCol w:w="1444"/>
        <w:gridCol w:w="2424"/>
        <w:gridCol w:w="2514"/>
        <w:gridCol w:w="3718"/>
      </w:tblGrid>
      <w:tr>
        <w:trPr>
          <w:trHeight w:val="144" w:hRule="atLeast"/>
        </w:trPr>
        <w:tc>
          <w:tcPr>
            <w:tcW w:w="9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37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638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37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90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77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37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77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Вещества и химические реакции</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6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86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77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Воздух. Кислород. Понятие об оксидах</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Водород.Понятие о кислотах и солях</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Растворы. Понятие об основаниях</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классы неорганических соединений</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6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30 </w:t>
            </w:r>
          </w:p>
        </w:tc>
        <w:tc>
          <w:tcPr>
            <w:tcW w:w="86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77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Строение атома</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Химическая связь. Окислительно-восстановительные реакции</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6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6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6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3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709"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463" w:type="dxa"/>
        <w:jc w:val="left"/>
        <w:tblInd w:w="-360" w:type="dxa"/>
        <w:tblLayout w:type="fixed"/>
        <w:tblCellMar>
          <w:top w:w="50" w:type="dxa"/>
          <w:left w:w="100" w:type="dxa"/>
          <w:bottom w:w="0" w:type="dxa"/>
          <w:right w:w="108" w:type="dxa"/>
        </w:tblCellMar>
        <w:tblLook w:val="04a0"/>
      </w:tblPr>
      <w:tblGrid>
        <w:gridCol w:w="1018"/>
        <w:gridCol w:w="5361"/>
        <w:gridCol w:w="1509"/>
        <w:gridCol w:w="1841"/>
        <w:gridCol w:w="1909"/>
        <w:gridCol w:w="2824"/>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53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2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53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46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закономерности химических реакций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17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46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25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46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Общие свойства металлов</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Важнейшие металлы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46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53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Вещества и материалы в жизни человека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709" w:footer="0" w:bottom="709"/>
          <w:pgNumType w:fmt="decimal"/>
          <w:formProt w:val="false"/>
          <w:textDirection w:val="lrTb"/>
          <w:docGrid w:type="default" w:linePitch="100" w:charSpace="4096"/>
        </w:sectPr>
      </w:pPr>
    </w:p>
    <w:p>
      <w:pPr>
        <w:pStyle w:val="Normal"/>
        <w:spacing w:before="0" w:after="0"/>
        <w:ind w:left="120" w:hanging="0"/>
        <w:rPr/>
      </w:pPr>
      <w:bookmarkStart w:id="12" w:name="block-11552534"/>
      <w:bookmarkStart w:id="13" w:name="block-11552538"/>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395" w:type="dxa"/>
        <w:jc w:val="left"/>
        <w:tblInd w:w="-360" w:type="dxa"/>
        <w:tblLayout w:type="fixed"/>
        <w:tblCellMar>
          <w:top w:w="50" w:type="dxa"/>
          <w:left w:w="100" w:type="dxa"/>
          <w:bottom w:w="0" w:type="dxa"/>
          <w:right w:w="108" w:type="dxa"/>
        </w:tblCellMar>
        <w:tblLook w:val="04a0"/>
      </w:tblPr>
      <w:tblGrid>
        <w:gridCol w:w="909"/>
        <w:gridCol w:w="8588"/>
        <w:gridCol w:w="1493"/>
        <w:gridCol w:w="1658"/>
        <w:gridCol w:w="1747"/>
      </w:tblGrid>
      <w:tr>
        <w:trPr>
          <w:trHeight w:val="144" w:hRule="atLeast"/>
        </w:trPr>
        <w:tc>
          <w:tcPr>
            <w:tcW w:w="9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8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493"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 xml:space="preserve">Количество </w:t>
            </w:r>
          </w:p>
          <w:p>
            <w:pPr>
              <w:pStyle w:val="Normal"/>
              <w:widowControl w:val="false"/>
              <w:spacing w:before="0" w:after="0"/>
              <w:rPr/>
            </w:pPr>
            <w:r>
              <w:rPr>
                <w:rFonts w:ascii="Times New Roman" w:hAnsi="Times New Roman"/>
                <w:b/>
                <w:color w:val="000000"/>
                <w:sz w:val="24"/>
              </w:rPr>
              <w:t>часов</w:t>
            </w:r>
          </w:p>
        </w:tc>
        <w:tc>
          <w:tcPr>
            <w:tcW w:w="3405" w:type="dxa"/>
            <w:gridSpan w:val="2"/>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lang w:val="ru-RU"/>
              </w:rPr>
            </w:r>
          </w:p>
          <w:p>
            <w:pPr>
              <w:pStyle w:val="Normal"/>
              <w:widowControl w:val="false"/>
              <w:spacing w:before="0" w:after="0"/>
              <w:ind w:left="135" w:hanging="0"/>
              <w:rPr>
                <w:lang w:val="ru-RU"/>
              </w:rPr>
            </w:pPr>
            <w:r>
              <w:rPr>
                <w:lang w:val="ru-RU"/>
              </w:rPr>
            </w:r>
          </w:p>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r>
          </w:p>
        </w:tc>
      </w:tr>
      <w:tr>
        <w:trPr>
          <w:trHeight w:val="514" w:hRule="atLeast"/>
        </w:trPr>
        <w:tc>
          <w:tcPr>
            <w:tcW w:w="90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8588"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149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3405" w:type="dxa"/>
            <w:gridSpan w:val="2"/>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463" w:hRule="atLeast"/>
        </w:trPr>
        <w:tc>
          <w:tcPr>
            <w:tcW w:w="90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8588"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149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1658"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cs="Times New Roman"/>
                <w:b/>
                <w:sz w:val="24"/>
                <w:szCs w:val="24"/>
                <w:lang w:val="ru-RU"/>
              </w:rPr>
            </w:pPr>
            <w:r>
              <w:rPr>
                <w:rFonts w:cs="Times New Roman" w:ascii="Times New Roman" w:hAnsi="Times New Roman"/>
                <w:b/>
                <w:sz w:val="24"/>
                <w:szCs w:val="24"/>
                <w:lang w:val="ru-RU"/>
              </w:rPr>
              <w:t>план</w:t>
            </w:r>
          </w:p>
          <w:p>
            <w:pPr>
              <w:pStyle w:val="Normal"/>
              <w:widowControl w:val="false"/>
              <w:spacing w:before="0" w:after="200"/>
              <w:rPr>
                <w:b/>
              </w:rPr>
            </w:pPr>
            <w:r>
              <w:rPr>
                <w:b/>
              </w:rPr>
            </w:r>
          </w:p>
        </w:tc>
        <w:tc>
          <w:tcPr>
            <w:tcW w:w="1747"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b/>
              </w:rPr>
            </w:pPr>
            <w:r>
              <w:rPr>
                <w:rFonts w:cs="Times New Roman" w:ascii="Times New Roman" w:hAnsi="Times New Roman"/>
                <w:b/>
                <w:sz w:val="24"/>
                <w:szCs w:val="24"/>
                <w:lang w:val="ru-RU"/>
              </w:rPr>
              <w:t>факт</w:t>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методах познания в химии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Чистые вещества и смеси. Способы разделения смесей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Атомы и молекулы</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элементы. Знаки (символы) химических элементов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Простые и сложные вещества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Атомно-молекулярное учение</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Массовая доля химического элемента в соединении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Количество вещества. Моль. Молярная масса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и химические явления. Химическая реакция</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условия протекания химических реакций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сохранения массы веществ. Химические уравнения</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химических реакций (соединения, разложения, замещения, обмена)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№1 по теме «Вещества и химические реакции»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Топливо (нефть, уголь и метан). Загрязнение воздуха, способы его предотвращения</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кислотах и солях</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получения водорода в лаборатории. Практическая работа № 4 по теме «Получение и собирание водорода, изучение его свойств»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за 1 полугодие</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Молярный объём газов. Закон Авогадро</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и химические свойства воды</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 оснований. Понятие об индикаторах</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Оксиды: состав, классификация, номенклатура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Основания: состав, классификация, номенклатура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оснований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Кислоты: состав, классификация, номенклатура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кислот</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Периоды, группы, подгруппы</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Электроотрицательность атомов химических элементов</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Ионная химическая связь</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Ковалентная полярная химическая связь</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Ковалентная неполярная химическая связь</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Степень окисления</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Окислительно-восстановительные реакции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Окислители и восстановители</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и систематизация знаний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и систематизация знаний</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8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Промежуточная  аттестация </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7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4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4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709" w:footer="0" w:bottom="709"/>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156" w:type="dxa"/>
        <w:jc w:val="left"/>
        <w:tblInd w:w="-360" w:type="dxa"/>
        <w:tblLayout w:type="fixed"/>
        <w:tblCellMar>
          <w:top w:w="50" w:type="dxa"/>
          <w:left w:w="100" w:type="dxa"/>
          <w:bottom w:w="0" w:type="dxa"/>
          <w:right w:w="108" w:type="dxa"/>
        </w:tblCellMar>
        <w:tblLook w:val="04a0"/>
      </w:tblPr>
      <w:tblGrid>
        <w:gridCol w:w="972"/>
        <w:gridCol w:w="8526"/>
        <w:gridCol w:w="1491"/>
        <w:gridCol w:w="1548"/>
        <w:gridCol w:w="1619"/>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8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149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rPr>
                <w:rFonts w:ascii="Times New Roman" w:hAnsi="Times New Roman"/>
                <w:b/>
                <w:color w:val="000000"/>
                <w:sz w:val="24"/>
                <w:lang w:val="ru-RU"/>
              </w:rPr>
            </w:pPr>
            <w:r>
              <w:rPr>
                <w:rFonts w:ascii="Times New Roman" w:hAnsi="Times New Roman"/>
                <w:b/>
                <w:color w:val="000000"/>
                <w:sz w:val="24"/>
              </w:rPr>
              <w:t>Количество</w:t>
            </w:r>
          </w:p>
          <w:p>
            <w:pPr>
              <w:pStyle w:val="Normal"/>
              <w:widowControl w:val="false"/>
              <w:spacing w:before="0" w:after="0"/>
              <w:rPr/>
            </w:pPr>
            <w:r>
              <w:rPr>
                <w:rFonts w:ascii="Times New Roman" w:hAnsi="Times New Roman"/>
                <w:b/>
                <w:color w:val="000000"/>
                <w:sz w:val="24"/>
              </w:rPr>
              <w:t xml:space="preserve"> </w:t>
            </w:r>
            <w:r>
              <w:rPr>
                <w:rFonts w:ascii="Times New Roman" w:hAnsi="Times New Roman"/>
                <w:b/>
                <w:color w:val="000000"/>
                <w:sz w:val="24"/>
              </w:rPr>
              <w:t>часов</w:t>
            </w:r>
          </w:p>
        </w:tc>
        <w:tc>
          <w:tcPr>
            <w:tcW w:w="3167" w:type="dxa"/>
            <w:gridSpan w:val="2"/>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w:t>
            </w:r>
            <w:r>
              <w:rPr>
                <w:rFonts w:ascii="Times New Roman" w:hAnsi="Times New Roman"/>
                <w:b/>
                <w:color w:val="000000"/>
                <w:sz w:val="24"/>
                <w:lang w:val="ru-RU"/>
              </w:rPr>
              <w:t xml:space="preserve">  </w:t>
            </w:r>
            <w:r>
              <w:rPr>
                <w:rFonts w:ascii="Times New Roman" w:hAnsi="Times New Roman"/>
                <w:b/>
                <w:color w:val="000000"/>
                <w:sz w:val="24"/>
              </w:rPr>
              <w:t xml:space="preserve">изучения </w:t>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852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9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548"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0"/>
              <w:rPr>
                <w:rFonts w:ascii="Times New Roman" w:hAnsi="Times New Roman" w:cs="Times New Roman"/>
                <w:b/>
                <w:sz w:val="24"/>
                <w:szCs w:val="24"/>
                <w:lang w:val="ru-RU"/>
              </w:rPr>
            </w:pPr>
            <w:r>
              <w:rPr>
                <w:rFonts w:cs="Times New Roman" w:ascii="Times New Roman" w:hAnsi="Times New Roman"/>
                <w:b/>
                <w:sz w:val="24"/>
                <w:szCs w:val="24"/>
                <w:lang w:val="ru-RU"/>
              </w:rPr>
              <w:t>план</w:t>
            </w:r>
          </w:p>
        </w:tc>
        <w:tc>
          <w:tcPr>
            <w:tcW w:w="1619" w:type="dxa"/>
            <w:tcBorders>
              <w:top w:val="single" w:sz="4"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b/>
                <w:sz w:val="24"/>
                <w:szCs w:val="24"/>
                <w:lang w:val="ru-RU"/>
              </w:rPr>
            </w:pPr>
            <w:r>
              <w:rPr>
                <w:rFonts w:cs="Times New Roman" w:ascii="Times New Roman" w:hAnsi="Times New Roman"/>
                <w:b/>
                <w:sz w:val="24"/>
                <w:szCs w:val="24"/>
                <w:lang w:val="ru-RU"/>
              </w:rPr>
              <w:t>факт</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49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491"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 xml:space="preserve">Классификация и номенклатура неорганических веществ. </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химической связи и типы кристаллических решёток</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химических реакций по различным признакам</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Окислительно-восстановительные реакции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Ионные уравнения реакций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о гидролизе солей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1. «Решение экспериментальных задач»</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Сероводород, строение, физические и химические свойства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Вычисление массовой доли выхода продукта реакции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А-группы. Азот, распространение в природе, физические и химические свойства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rPr>
            </w:pPr>
            <w:r>
              <w:rPr>
                <w:rFonts w:ascii="Times New Roman" w:hAnsi="Times New Roman"/>
                <w:color w:val="000000"/>
                <w:sz w:val="24"/>
              </w:rPr>
              <w:t>31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Азотная кислота, её физические и химические свойства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Угольная кислота и её соли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Кремний и его соединения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о коррозии металлов</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Щелочные металлы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и гидроксиды натрия и калия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Щелочноземельные металлы – кальций и магний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Важнейшие соединения кальция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Жёсткость воды и способы её устранения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Алюминий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Амфотерные свойства оксида и гидроксида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Железо</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Вещества и материалы в повседневной жизни человека</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Химическое загрязнение окружающей среды</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химии в решении экологических проблем</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и систематизация знаний</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8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Промежуточная аттестация</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9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68 </w:t>
            </w:r>
          </w:p>
        </w:tc>
        <w:tc>
          <w:tcPr>
            <w:tcW w:w="31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pPr>
      <w:r>
        <w:rPr/>
      </w:r>
      <w:bookmarkStart w:id="14" w:name="block-11552538"/>
      <w:bookmarkStart w:id="15" w:name="block-11552540"/>
      <w:bookmarkStart w:id="16" w:name="block-11552538"/>
      <w:bookmarkStart w:id="17" w:name="block-11552540"/>
      <w:bookmarkEnd w:id="16"/>
      <w:bookmarkEnd w:id="17"/>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1f67f9"/>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1f67f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LibreOffice/7.5.1.2$Windows_X86_64 LibreOffice_project/fcbaee479e84c6cd81291587d2ee68cba099e129</Application>
  <AppVersion>15.0000</AppVersion>
  <Pages>31</Pages>
  <Words>5940</Words>
  <Characters>43232</Characters>
  <CharactersWithSpaces>48856</CharactersWithSpaces>
  <Paragraphs>737</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2023-09-02T06:55:00Z</dcterms:created>
  <dc:creator/>
  <dc:description/>
  <dc:language>ru-RU</dc:language>
  <cp:lastModifiedBy/>
  <dcterms:modified xsi:type="dcterms:W3CDTF">2024-09-05T20:46:13Z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